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E84F" w14:textId="7CF398EB" w:rsidR="0039016A" w:rsidRPr="0039016A" w:rsidRDefault="00A559CE" w:rsidP="00777390">
      <w:pPr>
        <w:ind w:left="720" w:hanging="360"/>
        <w:rPr>
          <w:b/>
        </w:rPr>
      </w:pPr>
      <w:r w:rsidRPr="0039016A">
        <w:rPr>
          <w:b/>
        </w:rPr>
        <w:t>MANAGE REGULATORY NOTIFICATION</w:t>
      </w:r>
    </w:p>
    <w:p w14:paraId="4B2D3F18" w14:textId="18207759" w:rsidR="00355138" w:rsidRDefault="006208CB" w:rsidP="00777390">
      <w:pPr>
        <w:pStyle w:val="ListParagraph"/>
        <w:numPr>
          <w:ilvl w:val="0"/>
          <w:numId w:val="1"/>
        </w:numPr>
      </w:pPr>
      <w:r>
        <w:t>A</w:t>
      </w:r>
      <w:r w:rsidRPr="006208CB">
        <w:t xml:space="preserve">ny notification awaiting a response will be listed under </w:t>
      </w:r>
      <w:r w:rsidR="00370864">
        <w:t>NOTIFICATION</w:t>
      </w:r>
      <w:r w:rsidR="00F07393">
        <w:t>S</w:t>
      </w:r>
      <w:r w:rsidR="00370864">
        <w:t xml:space="preserve"> tab</w:t>
      </w:r>
      <w:r w:rsidR="00165814">
        <w:t>.</w:t>
      </w:r>
      <w:r w:rsidR="00104184">
        <w:t xml:space="preserve"> Click on </w:t>
      </w:r>
      <w:r w:rsidR="00A15D48" w:rsidRPr="00EA7DC0">
        <w:rPr>
          <w:b/>
        </w:rPr>
        <w:t>View</w:t>
      </w:r>
      <w:r w:rsidR="00104184">
        <w:t xml:space="preserve"> for more details</w:t>
      </w:r>
      <w:r w:rsidR="00804081">
        <w:t xml:space="preserve"> for each notification</w:t>
      </w:r>
      <w:r w:rsidR="00104184">
        <w:t xml:space="preserve">. </w:t>
      </w:r>
    </w:p>
    <w:p w14:paraId="4B2D3F19" w14:textId="54AB217A" w:rsidR="00343133" w:rsidRDefault="002A26A1" w:rsidP="00343133">
      <w:pPr>
        <w:pStyle w:val="ListParagraph"/>
      </w:pPr>
      <w:r>
        <w:rPr>
          <w:noProof/>
        </w:rPr>
        <w:drawing>
          <wp:inline distT="0" distB="0" distL="0" distR="0" wp14:anchorId="44303989" wp14:editId="1A60F2D4">
            <wp:extent cx="5791200" cy="1464945"/>
            <wp:effectExtent l="19050" t="19050" r="19050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5715" cy="147367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B2D3F1A" w14:textId="77777777" w:rsidR="00343133" w:rsidRDefault="00343133" w:rsidP="00343133">
      <w:pPr>
        <w:pStyle w:val="ListParagraph"/>
      </w:pPr>
    </w:p>
    <w:p w14:paraId="4B2D3F1B" w14:textId="1DBB240A" w:rsidR="00343133" w:rsidRDefault="00FA3849" w:rsidP="00343133">
      <w:pPr>
        <w:pStyle w:val="ListParagraph"/>
        <w:numPr>
          <w:ilvl w:val="0"/>
          <w:numId w:val="1"/>
        </w:numPr>
      </w:pPr>
      <w:r>
        <w:t xml:space="preserve">From here you can </w:t>
      </w:r>
      <w:r w:rsidR="00D201B2">
        <w:t xml:space="preserve">click the link </w:t>
      </w:r>
      <w:r w:rsidR="00A15D48">
        <w:t xml:space="preserve">and </w:t>
      </w:r>
      <w:r w:rsidR="00E16B90">
        <w:t xml:space="preserve">download </w:t>
      </w:r>
      <w:r w:rsidR="00A15D48">
        <w:t xml:space="preserve">the notification letter </w:t>
      </w:r>
      <w:r>
        <w:t xml:space="preserve">as well as any other attachments. </w:t>
      </w:r>
    </w:p>
    <w:p w14:paraId="4B2D3F1D" w14:textId="4BA93C4C" w:rsidR="00FA3849" w:rsidRDefault="00B75BEB" w:rsidP="00FA3849">
      <w:pPr>
        <w:pStyle w:val="ListParagraph"/>
      </w:pPr>
      <w:r>
        <w:rPr>
          <w:noProof/>
        </w:rPr>
        <w:drawing>
          <wp:inline distT="0" distB="0" distL="0" distR="0" wp14:anchorId="503772BB" wp14:editId="3E669A96">
            <wp:extent cx="5762625" cy="2621771"/>
            <wp:effectExtent l="19050" t="19050" r="952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7899" cy="26287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2D3F1E" w14:textId="77777777" w:rsidR="00FA3849" w:rsidRDefault="00FA3849" w:rsidP="00FA3849">
      <w:pPr>
        <w:pStyle w:val="ListParagraph"/>
      </w:pPr>
    </w:p>
    <w:p w14:paraId="5A10FB0A" w14:textId="41AFD35C" w:rsidR="00A57632" w:rsidRDefault="00C17DD3" w:rsidP="00C17DD3">
      <w:pPr>
        <w:pStyle w:val="ListParagraph"/>
      </w:pPr>
      <w:r>
        <w:t xml:space="preserve">Note: You will find the </w:t>
      </w:r>
      <w:r w:rsidR="00DC21BF">
        <w:t xml:space="preserve">site </w:t>
      </w:r>
      <w:r w:rsidR="00BB58B4">
        <w:t xml:space="preserve">for which </w:t>
      </w:r>
      <w:r w:rsidR="00DC21BF">
        <w:t>you are registered to respond</w:t>
      </w:r>
      <w:r w:rsidR="00BB58B4">
        <w:t xml:space="preserve"> to the regulatory notification (section 4 </w:t>
      </w:r>
      <w:r w:rsidR="00A57632">
        <w:t>in the image above).</w:t>
      </w:r>
    </w:p>
    <w:p w14:paraId="2960D417" w14:textId="2F909E2D" w:rsidR="00C17DD3" w:rsidRDefault="00DC21BF" w:rsidP="00C17DD3">
      <w:pPr>
        <w:pStyle w:val="ListParagraph"/>
      </w:pPr>
      <w:r>
        <w:t xml:space="preserve"> </w:t>
      </w:r>
    </w:p>
    <w:p w14:paraId="76D7A9DD" w14:textId="617A775C" w:rsidR="00142408" w:rsidRDefault="002C0A0E" w:rsidP="00AF38C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4ED7" wp14:editId="7C895570">
                <wp:simplePos x="0" y="0"/>
                <wp:positionH relativeFrom="column">
                  <wp:posOffset>3775462</wp:posOffset>
                </wp:positionH>
                <wp:positionV relativeFrom="paragraph">
                  <wp:posOffset>201902</wp:posOffset>
                </wp:positionV>
                <wp:extent cx="124359" cy="117043"/>
                <wp:effectExtent l="0" t="0" r="28575" b="16510"/>
                <wp:wrapNone/>
                <wp:docPr id="11" name="Flowchart: Summing Junc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17043"/>
                        </a:xfrm>
                        <a:prstGeom prst="flowChartSummingJuncti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2842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1" o:spid="_x0000_s1026" type="#_x0000_t123" style="position:absolute;margin-left:297.3pt;margin-top:15.9pt;width:9.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" fillcolor="#e7e6e6 [3214]" strokecolor="#375623 [1609]" strokeweight="1pt">
                <v:stroke joinstyle="miter"/>
              </v:shape>
            </w:pict>
          </mc:Fallback>
        </mc:AlternateContent>
      </w:r>
      <w:r w:rsidR="003A395A">
        <w:t>After you click submit, y</w:t>
      </w:r>
      <w:r w:rsidR="006B3CB6">
        <w:t xml:space="preserve">ou will be taken to the screen that </w:t>
      </w:r>
      <w:r w:rsidR="00305806">
        <w:t xml:space="preserve">confirms that the regulatory notification has been </w:t>
      </w:r>
      <w:r w:rsidR="00142408">
        <w:t xml:space="preserve">successfully </w:t>
      </w:r>
      <w:r w:rsidR="00305806">
        <w:t>acknowledg</w:t>
      </w:r>
      <w:r w:rsidR="00142408">
        <w:t>ed.</w:t>
      </w:r>
      <w:r w:rsidR="00683EBF">
        <w:t xml:space="preserve"> Click on the exit icon </w:t>
      </w:r>
      <w:r>
        <w:t xml:space="preserve">  </w:t>
      </w:r>
      <w:proofErr w:type="gramStart"/>
      <w:r>
        <w:t xml:space="preserve">  .</w:t>
      </w:r>
      <w:proofErr w:type="gramEnd"/>
    </w:p>
    <w:p w14:paraId="2770E2FC" w14:textId="483D015D" w:rsidR="00CC683A" w:rsidRDefault="00CC683A" w:rsidP="00F960EA">
      <w:pPr>
        <w:pStyle w:val="ListParagraph"/>
      </w:pPr>
    </w:p>
    <w:p w14:paraId="5A91E8D0" w14:textId="37DAB668" w:rsidR="00142408" w:rsidRDefault="00142408" w:rsidP="00142408">
      <w:pPr>
        <w:pStyle w:val="ListParagraph"/>
      </w:pPr>
      <w:r>
        <w:rPr>
          <w:noProof/>
        </w:rPr>
        <w:lastRenderedPageBreak/>
        <w:drawing>
          <wp:inline distT="0" distB="0" distL="0" distR="0" wp14:anchorId="0EF4DE40" wp14:editId="6987ACAD">
            <wp:extent cx="5648325" cy="2475230"/>
            <wp:effectExtent l="19050" t="19050" r="28575" b="2032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791" cy="2475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66F0FA" w14:textId="77777777" w:rsidR="00647D8B" w:rsidRDefault="00647D8B" w:rsidP="00142408">
      <w:pPr>
        <w:pStyle w:val="ListParagraph"/>
      </w:pPr>
    </w:p>
    <w:p w14:paraId="4237647D" w14:textId="77777777" w:rsidR="00647D8B" w:rsidRDefault="00647D8B" w:rsidP="00647D8B">
      <w:pPr>
        <w:pStyle w:val="ListParagraph"/>
      </w:pPr>
      <w:r>
        <w:t xml:space="preserve">Note: You will also receive an e-mail containing the acknowledgment confirmation: </w:t>
      </w:r>
    </w:p>
    <w:p w14:paraId="74C3C342" w14:textId="676A16E3" w:rsidR="006B3CB6" w:rsidRDefault="00305806" w:rsidP="00142408">
      <w:pPr>
        <w:pStyle w:val="ListParagraph"/>
      </w:pPr>
      <w:r>
        <w:t xml:space="preserve"> </w:t>
      </w:r>
      <w:r w:rsidR="00647D8B">
        <w:rPr>
          <w:noProof/>
        </w:rPr>
        <w:drawing>
          <wp:inline distT="0" distB="0" distL="0" distR="0" wp14:anchorId="6BFCF4F4" wp14:editId="0B157A24">
            <wp:extent cx="5692982" cy="927007"/>
            <wp:effectExtent l="19050" t="19050" r="22225" b="2603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" b="8405"/>
                    <a:stretch/>
                  </pic:blipFill>
                  <pic:spPr bwMode="auto">
                    <a:xfrm>
                      <a:off x="0" y="0"/>
                      <a:ext cx="5706175" cy="9291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C2937" w14:textId="77777777" w:rsidR="00647D8B" w:rsidRDefault="00647D8B" w:rsidP="00142408">
      <w:pPr>
        <w:pStyle w:val="ListParagraph"/>
      </w:pPr>
    </w:p>
    <w:p w14:paraId="1A2960F5" w14:textId="4ACAC547" w:rsidR="001537BD" w:rsidRDefault="001537BD" w:rsidP="00AF38C4">
      <w:pPr>
        <w:pStyle w:val="ListParagraph"/>
        <w:numPr>
          <w:ilvl w:val="0"/>
          <w:numId w:val="1"/>
        </w:numPr>
      </w:pPr>
      <w:r>
        <w:t xml:space="preserve">You will then be taken back to the page with the acknowledgment details already </w:t>
      </w:r>
      <w:r w:rsidR="00270322">
        <w:t>displayed</w:t>
      </w:r>
      <w:r>
        <w:t>. From here</w:t>
      </w:r>
      <w:r w:rsidR="00181DDF">
        <w:t>,</w:t>
      </w:r>
      <w:r>
        <w:t xml:space="preserve"> you can go to review other </w:t>
      </w:r>
      <w:r w:rsidR="00E30877">
        <w:t>“N</w:t>
      </w:r>
      <w:r>
        <w:t>otification</w:t>
      </w:r>
      <w:r w:rsidR="00E30877">
        <w:t>s”</w:t>
      </w:r>
      <w:r>
        <w:t xml:space="preserve"> or </w:t>
      </w:r>
      <w:r w:rsidR="00385230">
        <w:t xml:space="preserve">your </w:t>
      </w:r>
      <w:r w:rsidR="0032580D">
        <w:t xml:space="preserve">regulatory contact </w:t>
      </w:r>
      <w:r w:rsidR="00385230">
        <w:t>“P</w:t>
      </w:r>
      <w:r>
        <w:t>rofile</w:t>
      </w:r>
      <w:r w:rsidR="00385230">
        <w:t>”</w:t>
      </w:r>
      <w:r>
        <w:t>.</w:t>
      </w:r>
    </w:p>
    <w:p w14:paraId="3466BC4B" w14:textId="2ECF52A5" w:rsidR="001537BD" w:rsidRDefault="00E30877" w:rsidP="00270322">
      <w:pPr>
        <w:ind w:left="720"/>
      </w:pPr>
      <w:r>
        <w:rPr>
          <w:noProof/>
        </w:rPr>
        <w:drawing>
          <wp:inline distT="0" distB="0" distL="0" distR="0" wp14:anchorId="62A23F82" wp14:editId="6A427B1A">
            <wp:extent cx="5657411" cy="2922933"/>
            <wp:effectExtent l="19050" t="19050" r="19685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2154" cy="29357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2A56A5" w14:textId="653B2978" w:rsidR="00DF443F" w:rsidRPr="00DF443F" w:rsidRDefault="00B31BD0" w:rsidP="00DF443F">
      <w:pPr>
        <w:pStyle w:val="ListParagraph"/>
        <w:numPr>
          <w:ilvl w:val="0"/>
          <w:numId w:val="1"/>
        </w:numPr>
      </w:pPr>
      <w:r>
        <w:lastRenderedPageBreak/>
        <w:t>If you click “Notifications”</w:t>
      </w:r>
      <w:r w:rsidR="00F1264E">
        <w:t xml:space="preserve">, </w:t>
      </w:r>
      <w:r w:rsidR="00C00666">
        <w:t>you will then be taken back to</w:t>
      </w:r>
      <w:r w:rsidR="008629A7">
        <w:t xml:space="preserve"> Notification list page. </w:t>
      </w:r>
      <w:proofErr w:type="gramStart"/>
      <w:r w:rsidR="00DF443F" w:rsidRPr="00DF443F">
        <w:t>As long as</w:t>
      </w:r>
      <w:proofErr w:type="gramEnd"/>
      <w:r w:rsidR="00DF443F" w:rsidRPr="00DF443F">
        <w:t xml:space="preserve"> there are open notifications</w:t>
      </w:r>
      <w:r w:rsidR="00DF443F">
        <w:t xml:space="preserve"> (</w:t>
      </w:r>
      <w:r w:rsidR="00181DDF">
        <w:t>i.e.,</w:t>
      </w:r>
      <w:r w:rsidR="00DF443F">
        <w:t xml:space="preserve"> not </w:t>
      </w:r>
      <w:r w:rsidR="00387795">
        <w:t>acknowledged)</w:t>
      </w:r>
      <w:r w:rsidR="00DF443F" w:rsidRPr="00DF443F">
        <w:t xml:space="preserve"> you may keep responding for the</w:t>
      </w:r>
      <w:r w:rsidR="00387795">
        <w:t xml:space="preserve"> regulatory notification related to the </w:t>
      </w:r>
      <w:r w:rsidR="00DF443F" w:rsidRPr="00DF443F">
        <w:t xml:space="preserve">site you are responsible for. When all are answered for, no further notifications will </w:t>
      </w:r>
      <w:r w:rsidR="0075789C">
        <w:t xml:space="preserve">show </w:t>
      </w:r>
      <w:r w:rsidR="00C97637">
        <w:t xml:space="preserve">the button </w:t>
      </w:r>
      <w:r w:rsidR="0075789C">
        <w:t>“View”</w:t>
      </w:r>
      <w:r w:rsidR="00DF443F" w:rsidRPr="00DF443F">
        <w:t xml:space="preserve">. You </w:t>
      </w:r>
      <w:r w:rsidR="00106267">
        <w:t>will</w:t>
      </w:r>
      <w:r w:rsidR="00DF443F" w:rsidRPr="00DF443F">
        <w:t xml:space="preserve"> also view your acknowledged or other acknowledged notifications for your site(s). Hover with the mouse cursor over Regulatory Notifications and click on the one you wish to view. </w:t>
      </w:r>
    </w:p>
    <w:p w14:paraId="6E5FA54A" w14:textId="00F4B8D5" w:rsidR="00C00666" w:rsidRDefault="00EA490B" w:rsidP="00A14564">
      <w:pPr>
        <w:pStyle w:val="ListParagraph"/>
      </w:pPr>
      <w:r>
        <w:rPr>
          <w:noProof/>
        </w:rPr>
        <w:drawing>
          <wp:inline distT="0" distB="0" distL="0" distR="0" wp14:anchorId="47637608" wp14:editId="3ACFA7C7">
            <wp:extent cx="5585340" cy="1835150"/>
            <wp:effectExtent l="19050" t="19050" r="1587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858" cy="18441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3FECBD" w14:textId="2969F1CB" w:rsidR="00C00666" w:rsidRDefault="00C00666" w:rsidP="00C00666">
      <w:pPr>
        <w:pStyle w:val="ListParagraph"/>
      </w:pPr>
    </w:p>
    <w:p w14:paraId="2A841CE6" w14:textId="7E0BEEFE" w:rsidR="00A559CE" w:rsidRPr="00A559CE" w:rsidRDefault="00A559CE" w:rsidP="00A559CE">
      <w:pPr>
        <w:rPr>
          <w:b/>
        </w:rPr>
      </w:pPr>
      <w:r w:rsidRPr="00A559CE">
        <w:rPr>
          <w:b/>
        </w:rPr>
        <w:t>MANAGE REGULATORY CONTACTS</w:t>
      </w:r>
    </w:p>
    <w:p w14:paraId="4B2D3F28" w14:textId="26BF4F78" w:rsidR="00AF38C4" w:rsidRDefault="00A14564" w:rsidP="00AF38C4">
      <w:pPr>
        <w:pStyle w:val="ListParagraph"/>
        <w:numPr>
          <w:ilvl w:val="0"/>
          <w:numId w:val="1"/>
        </w:numPr>
      </w:pPr>
      <w:r w:rsidRPr="00A14564">
        <w:t>If you click “</w:t>
      </w:r>
      <w:r>
        <w:t>Profile</w:t>
      </w:r>
      <w:r w:rsidRPr="00A14564">
        <w:t>”</w:t>
      </w:r>
      <w:r>
        <w:t xml:space="preserve"> y</w:t>
      </w:r>
      <w:r w:rsidR="002E1012">
        <w:t xml:space="preserve">ou can also maintain Regulatory </w:t>
      </w:r>
      <w:r w:rsidR="008D2AC8">
        <w:t>Contact</w:t>
      </w:r>
      <w:r w:rsidR="002E1012">
        <w:t xml:space="preserve"> information.</w:t>
      </w:r>
    </w:p>
    <w:p w14:paraId="4B2D3F29" w14:textId="24857E0F" w:rsidR="002E1012" w:rsidRDefault="009B48C3" w:rsidP="002E1012">
      <w:pPr>
        <w:pStyle w:val="ListParagraph"/>
      </w:pPr>
      <w:r>
        <w:rPr>
          <w:noProof/>
        </w:rPr>
        <w:drawing>
          <wp:inline distT="0" distB="0" distL="0" distR="0" wp14:anchorId="3041CE22" wp14:editId="17AC1A14">
            <wp:extent cx="5630755" cy="2091690"/>
            <wp:effectExtent l="19050" t="19050" r="27305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9578" cy="21023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2D3F2A" w14:textId="77777777" w:rsidR="002E1012" w:rsidRDefault="002E1012" w:rsidP="002E1012">
      <w:pPr>
        <w:pStyle w:val="ListParagraph"/>
      </w:pPr>
    </w:p>
    <w:p w14:paraId="4B2D3F2C" w14:textId="214C1B0C" w:rsidR="002E1012" w:rsidRDefault="00B43374" w:rsidP="002E1012">
      <w:pPr>
        <w:pStyle w:val="ListParagraph"/>
        <w:numPr>
          <w:ilvl w:val="0"/>
          <w:numId w:val="1"/>
        </w:numPr>
      </w:pPr>
      <w:r>
        <w:t xml:space="preserve">Under </w:t>
      </w:r>
      <w:r w:rsidR="00AC1C20">
        <w:t>“</w:t>
      </w:r>
      <w:r w:rsidR="002E16CE">
        <w:t>Profile</w:t>
      </w:r>
      <w:r w:rsidR="00AC1C20">
        <w:t>”</w:t>
      </w:r>
      <w:r>
        <w:t xml:space="preserve"> you may update your Contact Details, Opt-in Products and Opt-in </w:t>
      </w:r>
      <w:r w:rsidR="00476D83">
        <w:t>Sites</w:t>
      </w:r>
      <w:r>
        <w:t>.  Click on</w:t>
      </w:r>
      <w:r w:rsidR="003F6F1D">
        <w:t xml:space="preserve"> the </w:t>
      </w:r>
      <w:r w:rsidR="0000499C">
        <w:t>“</w:t>
      </w:r>
      <w:r w:rsidR="00D674DD">
        <w:t>Disciplines</w:t>
      </w:r>
      <w:r w:rsidR="0000499C">
        <w:t>”</w:t>
      </w:r>
      <w:r w:rsidR="00D674DD">
        <w:t xml:space="preserve"> dropdown </w:t>
      </w:r>
      <w:r w:rsidR="0000499C">
        <w:t xml:space="preserve">list </w:t>
      </w:r>
      <w:r w:rsidR="00D674DD">
        <w:t xml:space="preserve">and </w:t>
      </w:r>
      <w:r w:rsidRPr="008D2AC8">
        <w:rPr>
          <w:b/>
        </w:rPr>
        <w:t>Add</w:t>
      </w:r>
      <w:r w:rsidR="00E65521">
        <w:rPr>
          <w:b/>
        </w:rPr>
        <w:t xml:space="preserve"> or Remove</w:t>
      </w:r>
      <w:r>
        <w:t xml:space="preserve"> </w:t>
      </w:r>
      <w:r w:rsidR="00AD237A">
        <w:t xml:space="preserve">the </w:t>
      </w:r>
      <w:r>
        <w:t xml:space="preserve">products </w:t>
      </w:r>
      <w:r w:rsidR="008D2AC8">
        <w:t>you want to be notified of</w:t>
      </w:r>
      <w:r w:rsidR="00A7585F">
        <w:t>.</w:t>
      </w:r>
      <w:r>
        <w:t xml:space="preserve"> </w:t>
      </w:r>
    </w:p>
    <w:p w14:paraId="4B2D3F2D" w14:textId="77777777" w:rsidR="00B43374" w:rsidRDefault="00B43374" w:rsidP="00B43374">
      <w:pPr>
        <w:pStyle w:val="ListParagraph"/>
        <w:rPr>
          <w:noProof/>
        </w:rPr>
      </w:pPr>
    </w:p>
    <w:p w14:paraId="4B2D3F2E" w14:textId="5FC79C17" w:rsidR="00B43374" w:rsidRDefault="00F413A4" w:rsidP="00B43374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 wp14:anchorId="70299922" wp14:editId="01453A0B">
            <wp:extent cx="5667375" cy="2545080"/>
            <wp:effectExtent l="19050" t="19050" r="28575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545080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B2D3F2F" w14:textId="77777777" w:rsidR="00B43374" w:rsidRDefault="00B43374" w:rsidP="00B43374">
      <w:pPr>
        <w:pStyle w:val="ListParagraph"/>
        <w:rPr>
          <w:noProof/>
        </w:rPr>
      </w:pPr>
      <w:r w:rsidRPr="00B43374">
        <w:rPr>
          <w:noProof/>
        </w:rPr>
        <w:t xml:space="preserve"> </w:t>
      </w:r>
    </w:p>
    <w:p w14:paraId="4EDAB24D" w14:textId="5ABB6B01" w:rsidR="00E65521" w:rsidRDefault="00E65521" w:rsidP="00E65521">
      <w:pPr>
        <w:pStyle w:val="ListParagraph"/>
        <w:numPr>
          <w:ilvl w:val="0"/>
          <w:numId w:val="1"/>
        </w:numPr>
      </w:pPr>
      <w:r>
        <w:t>Under “Profile” you may update your Contact Details, Opt-in Products and Opt-in Sites.  Click</w:t>
      </w:r>
      <w:r w:rsidR="002A2B24">
        <w:t xml:space="preserve"> or Unclick</w:t>
      </w:r>
      <w:r>
        <w:t xml:space="preserve"> on the </w:t>
      </w:r>
      <w:r w:rsidR="002A2B24">
        <w:t>“OP</w:t>
      </w:r>
      <w:r w:rsidR="007B088D">
        <w:t>T</w:t>
      </w:r>
      <w:r w:rsidR="002A2B24">
        <w:t>-IN” check box</w:t>
      </w:r>
      <w:r>
        <w:t xml:space="preserve"> </w:t>
      </w:r>
      <w:r w:rsidR="007B088D">
        <w:t>to</w:t>
      </w:r>
      <w:r>
        <w:t xml:space="preserve"> </w:t>
      </w:r>
      <w:r w:rsidRPr="008D2AC8">
        <w:rPr>
          <w:b/>
        </w:rPr>
        <w:t>Add</w:t>
      </w:r>
      <w:r>
        <w:rPr>
          <w:b/>
        </w:rPr>
        <w:t xml:space="preserve"> or Remove</w:t>
      </w:r>
      <w:r>
        <w:t xml:space="preserve"> </w:t>
      </w:r>
      <w:r w:rsidR="00A7585F">
        <w:t xml:space="preserve">site </w:t>
      </w:r>
      <w:r>
        <w:t xml:space="preserve">locations you want to be notified of. </w:t>
      </w:r>
    </w:p>
    <w:p w14:paraId="4B2D3F30" w14:textId="114D32E5" w:rsidR="00B43374" w:rsidRDefault="00C16315" w:rsidP="00B43374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59A62FB7" wp14:editId="0EB34BF8">
            <wp:extent cx="5651793" cy="2502535"/>
            <wp:effectExtent l="19050" t="19050" r="25400" b="120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1495" cy="251125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68ED3D" w14:textId="3DBFF57B" w:rsidR="00E65521" w:rsidRDefault="00E65521" w:rsidP="00B43374">
      <w:pPr>
        <w:pStyle w:val="ListParagraph"/>
        <w:rPr>
          <w:noProof/>
        </w:rPr>
      </w:pPr>
    </w:p>
    <w:p w14:paraId="4B2D3F31" w14:textId="77777777" w:rsidR="00B43374" w:rsidRDefault="008D2AC8" w:rsidP="00B43374">
      <w:pPr>
        <w:pStyle w:val="ListParagraph"/>
        <w:numPr>
          <w:ilvl w:val="0"/>
          <w:numId w:val="1"/>
        </w:numPr>
      </w:pPr>
      <w:r>
        <w:t xml:space="preserve">If you have made changes to the </w:t>
      </w:r>
      <w:r w:rsidRPr="008D2AC8">
        <w:rPr>
          <w:b/>
        </w:rPr>
        <w:t>Contact Details</w:t>
      </w:r>
      <w:r w:rsidR="00B43374">
        <w:t>, cli</w:t>
      </w:r>
      <w:r w:rsidR="004D508E">
        <w:t xml:space="preserve">ck on </w:t>
      </w:r>
      <w:r w:rsidR="004D508E" w:rsidRPr="004D508E">
        <w:rPr>
          <w:b/>
        </w:rPr>
        <w:t>Save</w:t>
      </w:r>
      <w:r w:rsidR="004D508E">
        <w:t xml:space="preserve"> to keep your changes, or </w:t>
      </w:r>
      <w:r w:rsidR="004D508E" w:rsidRPr="004D508E">
        <w:rPr>
          <w:b/>
        </w:rPr>
        <w:t>Cancel</w:t>
      </w:r>
      <w:r w:rsidR="004D508E">
        <w:t xml:space="preserve"> to </w:t>
      </w:r>
      <w:proofErr w:type="gramStart"/>
      <w:r w:rsidR="004D508E">
        <w:t>revert back</w:t>
      </w:r>
      <w:proofErr w:type="gramEnd"/>
      <w:r w:rsidR="004D508E">
        <w:t xml:space="preserve"> to the previously stored information. If you don’t click on Save, you will lose any of the changes made. </w:t>
      </w:r>
    </w:p>
    <w:p w14:paraId="4B2D3F39" w14:textId="18EC16E4" w:rsidR="002E16CE" w:rsidRDefault="001022A9" w:rsidP="00807F72">
      <w:pPr>
        <w:pStyle w:val="ListParagraph"/>
      </w:pPr>
      <w:r>
        <w:rPr>
          <w:noProof/>
        </w:rPr>
        <w:lastRenderedPageBreak/>
        <w:drawing>
          <wp:inline distT="0" distB="0" distL="0" distR="0" wp14:anchorId="341ABD28" wp14:editId="02A1C163">
            <wp:extent cx="5365694" cy="2373630"/>
            <wp:effectExtent l="19050" t="19050" r="26035" b="266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5263" cy="23778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6E200" w14:textId="3888E42E" w:rsidR="00F960EA" w:rsidRDefault="00F960EA" w:rsidP="00F960EA"/>
    <w:sectPr w:rsidR="00F960EA" w:rsidSect="00A559CE">
      <w:headerReference w:type="default" r:id="rId2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D152" w14:textId="77777777" w:rsidR="00783D68" w:rsidRDefault="00783D68" w:rsidP="009C2930">
      <w:pPr>
        <w:spacing w:after="0" w:line="240" w:lineRule="auto"/>
      </w:pPr>
      <w:r>
        <w:separator/>
      </w:r>
    </w:p>
  </w:endnote>
  <w:endnote w:type="continuationSeparator" w:id="0">
    <w:p w14:paraId="5B0A375A" w14:textId="77777777" w:rsidR="00783D68" w:rsidRDefault="00783D68" w:rsidP="009C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B652" w14:textId="77777777" w:rsidR="00783D68" w:rsidRDefault="00783D68" w:rsidP="009C2930">
      <w:pPr>
        <w:spacing w:after="0" w:line="240" w:lineRule="auto"/>
      </w:pPr>
      <w:r>
        <w:separator/>
      </w:r>
    </w:p>
  </w:footnote>
  <w:footnote w:type="continuationSeparator" w:id="0">
    <w:p w14:paraId="40310059" w14:textId="77777777" w:rsidR="00783D68" w:rsidRDefault="00783D68" w:rsidP="009C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3F56" w14:textId="77777777" w:rsidR="009C2930" w:rsidRDefault="007D73A3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4B2D3F58" wp14:editId="4B2D3F59">
          <wp:extent cx="1440815" cy="664845"/>
          <wp:effectExtent l="0" t="0" r="6985" b="1905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11135" r="8250" b="21538"/>
                  <a:stretch/>
                </pic:blipFill>
                <pic:spPr bwMode="auto">
                  <a:xfrm>
                    <a:off x="0" y="0"/>
                    <a:ext cx="144081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133">
      <w:rPr>
        <w:b/>
        <w:sz w:val="32"/>
        <w:szCs w:val="32"/>
      </w:rPr>
      <w:t>Navigating the</w:t>
    </w:r>
    <w:r w:rsidR="009C2930" w:rsidRPr="009C2930">
      <w:rPr>
        <w:b/>
        <w:sz w:val="32"/>
        <w:szCs w:val="32"/>
      </w:rPr>
      <w:t xml:space="preserve"> Regulatory Notification portal </w:t>
    </w:r>
  </w:p>
  <w:p w14:paraId="4B2D3F57" w14:textId="77777777" w:rsidR="005C6225" w:rsidRPr="009C2930" w:rsidRDefault="005C6225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991"/>
    <w:multiLevelType w:val="hybridMultilevel"/>
    <w:tmpl w:val="3062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0"/>
    <w:rsid w:val="0000499C"/>
    <w:rsid w:val="000129FD"/>
    <w:rsid w:val="0003403B"/>
    <w:rsid w:val="0009706B"/>
    <w:rsid w:val="001022A9"/>
    <w:rsid w:val="00104184"/>
    <w:rsid w:val="00106267"/>
    <w:rsid w:val="00110BD3"/>
    <w:rsid w:val="001156FD"/>
    <w:rsid w:val="00142408"/>
    <w:rsid w:val="001537BD"/>
    <w:rsid w:val="00165814"/>
    <w:rsid w:val="00181DDF"/>
    <w:rsid w:val="001C6928"/>
    <w:rsid w:val="00270322"/>
    <w:rsid w:val="002A26A1"/>
    <w:rsid w:val="002A2B24"/>
    <w:rsid w:val="002A7677"/>
    <w:rsid w:val="002B2F1E"/>
    <w:rsid w:val="002B4078"/>
    <w:rsid w:val="002C0A0E"/>
    <w:rsid w:val="002E09E5"/>
    <w:rsid w:val="002E1012"/>
    <w:rsid w:val="002E16CE"/>
    <w:rsid w:val="00305806"/>
    <w:rsid w:val="00317667"/>
    <w:rsid w:val="0032580D"/>
    <w:rsid w:val="00343133"/>
    <w:rsid w:val="00350655"/>
    <w:rsid w:val="00355138"/>
    <w:rsid w:val="00370864"/>
    <w:rsid w:val="00385230"/>
    <w:rsid w:val="00387795"/>
    <w:rsid w:val="0039016A"/>
    <w:rsid w:val="003A395A"/>
    <w:rsid w:val="003C7500"/>
    <w:rsid w:val="003F34DF"/>
    <w:rsid w:val="003F6F1D"/>
    <w:rsid w:val="00416602"/>
    <w:rsid w:val="0044184A"/>
    <w:rsid w:val="004616C0"/>
    <w:rsid w:val="00476D83"/>
    <w:rsid w:val="004B79A5"/>
    <w:rsid w:val="004D508E"/>
    <w:rsid w:val="0051493B"/>
    <w:rsid w:val="0051679D"/>
    <w:rsid w:val="00563D0E"/>
    <w:rsid w:val="005A21B5"/>
    <w:rsid w:val="005C6225"/>
    <w:rsid w:val="00611A05"/>
    <w:rsid w:val="006208CB"/>
    <w:rsid w:val="0063190B"/>
    <w:rsid w:val="00647D8B"/>
    <w:rsid w:val="00683EBF"/>
    <w:rsid w:val="006B2FAD"/>
    <w:rsid w:val="006B3CB6"/>
    <w:rsid w:val="007411F8"/>
    <w:rsid w:val="0075789C"/>
    <w:rsid w:val="00783D68"/>
    <w:rsid w:val="007938D2"/>
    <w:rsid w:val="007B088D"/>
    <w:rsid w:val="007B48C6"/>
    <w:rsid w:val="007D3DA7"/>
    <w:rsid w:val="007D73A3"/>
    <w:rsid w:val="007D7E66"/>
    <w:rsid w:val="00804081"/>
    <w:rsid w:val="00807F72"/>
    <w:rsid w:val="008629A7"/>
    <w:rsid w:val="008D2AC8"/>
    <w:rsid w:val="008F1496"/>
    <w:rsid w:val="00982E14"/>
    <w:rsid w:val="009A03BA"/>
    <w:rsid w:val="009A5B60"/>
    <w:rsid w:val="009B48C3"/>
    <w:rsid w:val="009C2930"/>
    <w:rsid w:val="00A14564"/>
    <w:rsid w:val="00A15D48"/>
    <w:rsid w:val="00A333D1"/>
    <w:rsid w:val="00A559CE"/>
    <w:rsid w:val="00A57632"/>
    <w:rsid w:val="00A7585F"/>
    <w:rsid w:val="00AA468E"/>
    <w:rsid w:val="00AC1C20"/>
    <w:rsid w:val="00AD237A"/>
    <w:rsid w:val="00AF38C4"/>
    <w:rsid w:val="00B31BD0"/>
    <w:rsid w:val="00B43374"/>
    <w:rsid w:val="00B55F62"/>
    <w:rsid w:val="00B75BEB"/>
    <w:rsid w:val="00BB58B4"/>
    <w:rsid w:val="00BB5911"/>
    <w:rsid w:val="00BE5E8F"/>
    <w:rsid w:val="00BE7235"/>
    <w:rsid w:val="00C00666"/>
    <w:rsid w:val="00C16315"/>
    <w:rsid w:val="00C17DD3"/>
    <w:rsid w:val="00C97637"/>
    <w:rsid w:val="00CC683A"/>
    <w:rsid w:val="00D201B2"/>
    <w:rsid w:val="00D22230"/>
    <w:rsid w:val="00D52786"/>
    <w:rsid w:val="00D57C85"/>
    <w:rsid w:val="00D674DD"/>
    <w:rsid w:val="00DC21BF"/>
    <w:rsid w:val="00DF443F"/>
    <w:rsid w:val="00E16B90"/>
    <w:rsid w:val="00E30877"/>
    <w:rsid w:val="00E55515"/>
    <w:rsid w:val="00E65521"/>
    <w:rsid w:val="00E87899"/>
    <w:rsid w:val="00EA490B"/>
    <w:rsid w:val="00EA7DC0"/>
    <w:rsid w:val="00EE25D3"/>
    <w:rsid w:val="00EE6273"/>
    <w:rsid w:val="00F07393"/>
    <w:rsid w:val="00F1264E"/>
    <w:rsid w:val="00F2259A"/>
    <w:rsid w:val="00F3385E"/>
    <w:rsid w:val="00F413A4"/>
    <w:rsid w:val="00F5487D"/>
    <w:rsid w:val="00F64C7F"/>
    <w:rsid w:val="00F87815"/>
    <w:rsid w:val="00F92FE6"/>
    <w:rsid w:val="00F960EA"/>
    <w:rsid w:val="00FA3849"/>
    <w:rsid w:val="00FC428C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2D3F18"/>
  <w15:chartTrackingRefBased/>
  <w15:docId w15:val="{C3E6BB4F-67BB-4A81-B744-647ED74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9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30"/>
  </w:style>
  <w:style w:type="paragraph" w:styleId="Footer">
    <w:name w:val="footer"/>
    <w:basedOn w:val="Normal"/>
    <w:link w:val="FooterChar"/>
    <w:uiPriority w:val="99"/>
    <w:unhideWhenUsed/>
    <w:rsid w:val="009C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30"/>
  </w:style>
  <w:style w:type="paragraph" w:styleId="BalloonText">
    <w:name w:val="Balloon Text"/>
    <w:basedOn w:val="Normal"/>
    <w:link w:val="BalloonTextChar"/>
    <w:uiPriority w:val="99"/>
    <w:semiHidden/>
    <w:unhideWhenUsed/>
    <w:rsid w:val="0011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14" ma:contentTypeDescription="Create a new document." ma:contentTypeScope="" ma:versionID="6a2aaa99f0346357049803d654997bb6">
  <xsd:schema xmlns:xsd="http://www.w3.org/2001/XMLSchema" xmlns:xs="http://www.w3.org/2001/XMLSchema" xmlns:p="http://schemas.microsoft.com/office/2006/metadata/properties" xmlns:ns3="e8b85b40-cf63-42a2-b88d-01add3ac64cd" xmlns:ns4="14e79d6a-af71-4ae7-9aa5-3e2cdb94cee0" targetNamespace="http://schemas.microsoft.com/office/2006/metadata/properties" ma:root="true" ma:fieldsID="441e6b3dd922db59426cf3e01820408f" ns3:_="" ns4:_="">
    <xsd:import namespace="e8b85b40-cf63-42a2-b88d-01add3ac64cd"/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85b40-cf63-42a2-b88d-01add3ac64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80DD5-4DCA-4507-B5C7-CB0C79AF7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948B0-D8E9-4483-A1BF-CE46B4C5C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05208-A46A-4F73-8D21-3E750B10E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85b40-cf63-42a2-b88d-01add3ac64cd"/>
    <ds:schemaRef ds:uri="14e79d6a-af71-4ae7-9aa5-3e2cdb94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 Inc.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Quelhas, Daniel</dc:creator>
  <cp:keywords/>
  <dc:description/>
  <cp:lastModifiedBy>Garcia Todaro, Gina P</cp:lastModifiedBy>
  <cp:revision>11</cp:revision>
  <dcterms:created xsi:type="dcterms:W3CDTF">2022-02-25T16:26:00Z</dcterms:created>
  <dcterms:modified xsi:type="dcterms:W3CDTF">2022-02-28T18:25:00Z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2021-12-14T21:46:32Z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a61f51ce-1f2e-427e-9dc4-2c092c2df150</vt:lpwstr>
  </property>
  <property fmtid="{D5CDD505-2E9C-101B-9397-08002B2CF9AE}" pid="9" name="MSIP_Label_631ef649-45d3-4e5d-80df-d43468de9a5e_ContentBits">
    <vt:lpwstr>0</vt:lpwstr>
  </property>
</Properties>
</file>