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E84F" w14:textId="7CF398EB" w:rsidR="0039016A" w:rsidRPr="0039016A" w:rsidRDefault="00A559CE" w:rsidP="00777390">
      <w:pPr>
        <w:ind w:left="720" w:hanging="360"/>
        <w:rPr>
          <w:b/>
        </w:rPr>
      </w:pPr>
      <w:r w:rsidRPr="0039016A">
        <w:rPr>
          <w:b/>
        </w:rPr>
        <w:t>MANAGE REGULATORY NOTIFICATION</w:t>
      </w:r>
    </w:p>
    <w:p w14:paraId="4B2D3F18" w14:textId="4FB5A499" w:rsidR="00355138" w:rsidRDefault="006208CB" w:rsidP="00777390">
      <w:pPr>
        <w:pStyle w:val="ListParagraph"/>
        <w:numPr>
          <w:ilvl w:val="0"/>
          <w:numId w:val="1"/>
        </w:numPr>
      </w:pPr>
      <w:r>
        <w:t>A</w:t>
      </w:r>
      <w:r w:rsidRPr="006208CB">
        <w:t>ny notification awaiting a response will be listed under My Open Notifications</w:t>
      </w:r>
      <w:r w:rsidR="00165814">
        <w:t>.</w:t>
      </w:r>
      <w:r w:rsidR="00104184">
        <w:t xml:space="preserve"> Click on </w:t>
      </w:r>
      <w:r w:rsidR="00A15D48" w:rsidRPr="00EA7DC0">
        <w:rPr>
          <w:b/>
        </w:rPr>
        <w:t>View</w:t>
      </w:r>
      <w:r w:rsidR="00104184">
        <w:t xml:space="preserve"> for more details</w:t>
      </w:r>
      <w:r w:rsidR="00804081">
        <w:t xml:space="preserve"> for each notification</w:t>
      </w:r>
      <w:r w:rsidR="00104184">
        <w:t xml:space="preserve">. </w:t>
      </w:r>
    </w:p>
    <w:p w14:paraId="4B2D3F19" w14:textId="77777777" w:rsidR="00343133" w:rsidRDefault="00EA7DC0" w:rsidP="00343133">
      <w:pPr>
        <w:pStyle w:val="ListParagraph"/>
      </w:pPr>
      <w:r>
        <w:rPr>
          <w:noProof/>
        </w:rPr>
        <w:drawing>
          <wp:inline distT="0" distB="0" distL="0" distR="0" wp14:anchorId="4B2D3F3C" wp14:editId="4B2D3F3D">
            <wp:extent cx="5943600" cy="1499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1A" w14:textId="77777777" w:rsidR="00343133" w:rsidRDefault="00343133" w:rsidP="00343133">
      <w:pPr>
        <w:pStyle w:val="ListParagraph"/>
      </w:pPr>
    </w:p>
    <w:p w14:paraId="4B2D3F1B" w14:textId="77777777" w:rsidR="00343133" w:rsidRDefault="00FA3849" w:rsidP="00343133">
      <w:pPr>
        <w:pStyle w:val="ListParagraph"/>
        <w:numPr>
          <w:ilvl w:val="0"/>
          <w:numId w:val="1"/>
        </w:numPr>
      </w:pPr>
      <w:r>
        <w:t xml:space="preserve">From here you can </w:t>
      </w:r>
      <w:r w:rsidR="00A15D48">
        <w:t xml:space="preserve">open and print the notification letter </w:t>
      </w:r>
      <w:r>
        <w:t xml:space="preserve">as well as any other attachments. </w:t>
      </w:r>
    </w:p>
    <w:p w14:paraId="4B2D3F1C" w14:textId="77777777" w:rsidR="00611A05" w:rsidRDefault="00611A05" w:rsidP="00611A05">
      <w:pPr>
        <w:pStyle w:val="ListParagraph"/>
      </w:pPr>
    </w:p>
    <w:p w14:paraId="4B2D3F1D" w14:textId="77777777" w:rsidR="00FA3849" w:rsidRDefault="00A15D48" w:rsidP="00FA3849">
      <w:pPr>
        <w:pStyle w:val="ListParagraph"/>
      </w:pPr>
      <w:r>
        <w:rPr>
          <w:noProof/>
        </w:rPr>
        <w:drawing>
          <wp:inline distT="0" distB="0" distL="0" distR="0" wp14:anchorId="4B2D3F3E" wp14:editId="4B2D3F3F">
            <wp:extent cx="5943600" cy="2235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1E" w14:textId="77777777" w:rsidR="00FA3849" w:rsidRDefault="00FA3849" w:rsidP="00FA3849">
      <w:pPr>
        <w:pStyle w:val="ListParagraph"/>
      </w:pPr>
    </w:p>
    <w:p w14:paraId="4B2D3F1F" w14:textId="77777777" w:rsidR="00FA3849" w:rsidRDefault="00FA3849" w:rsidP="00FA3849">
      <w:pPr>
        <w:pStyle w:val="ListParagraph"/>
        <w:numPr>
          <w:ilvl w:val="0"/>
          <w:numId w:val="1"/>
        </w:numPr>
      </w:pPr>
      <w:r>
        <w:t>Select the site(s) you are responding for</w:t>
      </w:r>
      <w:r w:rsidR="00A333D1">
        <w:t xml:space="preserve"> in the box to the left of </w:t>
      </w:r>
      <w:r w:rsidR="00A333D1" w:rsidRPr="00A333D1">
        <w:rPr>
          <w:b/>
        </w:rPr>
        <w:t>Site</w:t>
      </w:r>
      <w:r w:rsidR="00A333D1">
        <w:t xml:space="preserve"> </w:t>
      </w:r>
      <w:r w:rsidR="00A333D1" w:rsidRPr="00A333D1">
        <w:rPr>
          <w:b/>
        </w:rPr>
        <w:t>Number</w:t>
      </w:r>
      <w:r>
        <w:t xml:space="preserve"> and click on </w:t>
      </w:r>
      <w:r w:rsidRPr="00A333D1">
        <w:rPr>
          <w:b/>
        </w:rPr>
        <w:t>Respond</w:t>
      </w:r>
      <w:r>
        <w:t xml:space="preserve">. </w:t>
      </w:r>
    </w:p>
    <w:p w14:paraId="4B2D3F20" w14:textId="77777777" w:rsidR="00FA3849" w:rsidRDefault="00EA7DC0" w:rsidP="00FA3849">
      <w:pPr>
        <w:pStyle w:val="ListParagraph"/>
      </w:pPr>
      <w:r>
        <w:rPr>
          <w:noProof/>
        </w:rPr>
        <w:drawing>
          <wp:inline distT="0" distB="0" distL="0" distR="0" wp14:anchorId="4B2D3F40" wp14:editId="4B2D3F41">
            <wp:extent cx="5943600" cy="934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21" w14:textId="77777777" w:rsidR="00FA3849" w:rsidRDefault="00FA3849" w:rsidP="00FA3849">
      <w:pPr>
        <w:pStyle w:val="ListParagraph"/>
      </w:pPr>
    </w:p>
    <w:p w14:paraId="4B2D3F22" w14:textId="77777777" w:rsidR="00FA3849" w:rsidRDefault="00AF38C4" w:rsidP="00FA3849">
      <w:pPr>
        <w:pStyle w:val="ListParagraph"/>
        <w:numPr>
          <w:ilvl w:val="0"/>
          <w:numId w:val="1"/>
        </w:numPr>
      </w:pPr>
      <w:r>
        <w:t xml:space="preserve">Select either one or both of the options. Click on Save. </w:t>
      </w:r>
    </w:p>
    <w:p w14:paraId="4B2D3F23" w14:textId="77777777" w:rsidR="00AF38C4" w:rsidRDefault="00A333D1" w:rsidP="00AF38C4">
      <w:pPr>
        <w:pStyle w:val="ListParagraph"/>
      </w:pPr>
      <w:r>
        <w:rPr>
          <w:noProof/>
        </w:rPr>
        <w:drawing>
          <wp:inline distT="0" distB="0" distL="0" distR="0" wp14:anchorId="4B2D3F42" wp14:editId="4B2D3F43">
            <wp:extent cx="5943600" cy="104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24" w14:textId="77777777" w:rsidR="00AF38C4" w:rsidRDefault="00AF38C4" w:rsidP="00AF38C4">
      <w:pPr>
        <w:pStyle w:val="ListParagraph"/>
        <w:numPr>
          <w:ilvl w:val="0"/>
          <w:numId w:val="1"/>
        </w:numPr>
      </w:pPr>
      <w:r>
        <w:lastRenderedPageBreak/>
        <w:t xml:space="preserve">You will then be taken back to the </w:t>
      </w:r>
      <w:r w:rsidR="00FC428C" w:rsidRPr="00FC428C">
        <w:rPr>
          <w:b/>
        </w:rPr>
        <w:t xml:space="preserve">My </w:t>
      </w:r>
      <w:r w:rsidRPr="00FC428C">
        <w:rPr>
          <w:b/>
        </w:rPr>
        <w:t>Open Notifications</w:t>
      </w:r>
      <w:r>
        <w:t xml:space="preserve"> page. As long as there are open notification</w:t>
      </w:r>
      <w:r w:rsidR="00611A05">
        <w:t>s</w:t>
      </w:r>
      <w:r>
        <w:t xml:space="preserve"> you may keep responding for the sites you are responsible for. When all are answered for, no further notifications will be listed.</w:t>
      </w:r>
      <w:r w:rsidR="00FC428C">
        <w:t xml:space="preserve"> You may also view your acknowledged or other acknowledged </w:t>
      </w:r>
      <w:r w:rsidR="008D2AC8">
        <w:t xml:space="preserve">notifications for your site(s). Hover with the mouse cursor over </w:t>
      </w:r>
      <w:r w:rsidR="008D2AC8" w:rsidRPr="008D2AC8">
        <w:rPr>
          <w:b/>
        </w:rPr>
        <w:t>Regulatory Notifications</w:t>
      </w:r>
      <w:r w:rsidR="008D2AC8">
        <w:t xml:space="preserve"> and click on the one you wish to view. </w:t>
      </w:r>
    </w:p>
    <w:p w14:paraId="4B2D3F25" w14:textId="77777777" w:rsidR="00AF38C4" w:rsidRDefault="00AF38C4" w:rsidP="00AF38C4">
      <w:pPr>
        <w:pStyle w:val="ListParagraph"/>
      </w:pPr>
    </w:p>
    <w:p w14:paraId="4B2D3F26" w14:textId="77777777" w:rsidR="00AF38C4" w:rsidRDefault="00FC428C" w:rsidP="00AF38C4">
      <w:pPr>
        <w:pStyle w:val="ListParagraph"/>
      </w:pPr>
      <w:r>
        <w:rPr>
          <w:noProof/>
        </w:rPr>
        <w:drawing>
          <wp:inline distT="0" distB="0" distL="0" distR="0" wp14:anchorId="4B2D3F44" wp14:editId="4B2D3F45">
            <wp:extent cx="5523809" cy="1847619"/>
            <wp:effectExtent l="0" t="0" r="127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27" w14:textId="77777777" w:rsidR="00AF38C4" w:rsidRDefault="00AF38C4" w:rsidP="00AF38C4">
      <w:pPr>
        <w:pStyle w:val="ListParagraph"/>
      </w:pPr>
    </w:p>
    <w:p w14:paraId="2A841CE6" w14:textId="7E0BEEFE" w:rsidR="00A559CE" w:rsidRPr="00A559CE" w:rsidRDefault="00A559CE" w:rsidP="00A559CE">
      <w:pPr>
        <w:rPr>
          <w:b/>
        </w:rPr>
      </w:pPr>
      <w:r w:rsidRPr="00A559CE">
        <w:rPr>
          <w:b/>
        </w:rPr>
        <w:t>MANAGE REGULATORY CONTACTS</w:t>
      </w:r>
    </w:p>
    <w:p w14:paraId="4B2D3F28" w14:textId="707A9A73" w:rsidR="00AF38C4" w:rsidRDefault="002E1012" w:rsidP="00AF38C4">
      <w:pPr>
        <w:pStyle w:val="ListParagraph"/>
        <w:numPr>
          <w:ilvl w:val="0"/>
          <w:numId w:val="1"/>
        </w:numPr>
      </w:pPr>
      <w:r>
        <w:t xml:space="preserve">You can also maintain Regulatory </w:t>
      </w:r>
      <w:r w:rsidR="008D2AC8">
        <w:t>Contact</w:t>
      </w:r>
      <w:r>
        <w:t xml:space="preserve"> information.</w:t>
      </w:r>
    </w:p>
    <w:p w14:paraId="4B2D3F29" w14:textId="77777777" w:rsidR="002E1012" w:rsidRDefault="00D22230" w:rsidP="002E1012">
      <w:pPr>
        <w:pStyle w:val="ListParagraph"/>
      </w:pPr>
      <w:r>
        <w:rPr>
          <w:noProof/>
        </w:rPr>
        <w:drawing>
          <wp:inline distT="0" distB="0" distL="0" distR="0" wp14:anchorId="4B2D3F46" wp14:editId="4B2D3F47">
            <wp:extent cx="5534107" cy="1390031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6152" cy="13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2D3F2A" w14:textId="77777777" w:rsidR="002E1012" w:rsidRDefault="002E1012" w:rsidP="002E1012">
      <w:pPr>
        <w:pStyle w:val="ListParagraph"/>
      </w:pPr>
    </w:p>
    <w:p w14:paraId="4B2D3F2B" w14:textId="77777777" w:rsidR="002E1012" w:rsidRDefault="002E1012" w:rsidP="002E1012">
      <w:pPr>
        <w:pStyle w:val="ListParagraph"/>
      </w:pPr>
    </w:p>
    <w:p w14:paraId="4B2D3F2C" w14:textId="77777777" w:rsidR="002E1012" w:rsidRDefault="00B43374" w:rsidP="002E1012">
      <w:pPr>
        <w:pStyle w:val="ListParagraph"/>
        <w:numPr>
          <w:ilvl w:val="0"/>
          <w:numId w:val="1"/>
        </w:numPr>
      </w:pPr>
      <w:r>
        <w:t>Under My Regulatory Contact</w:t>
      </w:r>
      <w:r w:rsidR="002E16CE">
        <w:t xml:space="preserve"> Profile</w:t>
      </w:r>
      <w:r>
        <w:t xml:space="preserve"> you may update your Contact Details, Opt-in Products and Opt-in Locations.  Click on </w:t>
      </w:r>
      <w:r w:rsidRPr="008D2AC8">
        <w:rPr>
          <w:b/>
        </w:rPr>
        <w:t>Add</w:t>
      </w:r>
      <w:r>
        <w:t xml:space="preserve"> to add products </w:t>
      </w:r>
      <w:r w:rsidR="008D2AC8">
        <w:t>and/</w:t>
      </w:r>
      <w:r>
        <w:t>or locations</w:t>
      </w:r>
      <w:r w:rsidR="008D2AC8">
        <w:t xml:space="preserve"> you want to be notified of</w:t>
      </w:r>
      <w:r>
        <w:t xml:space="preserve">; click on the trash can to remove products </w:t>
      </w:r>
      <w:r w:rsidR="008D2AC8">
        <w:t>and/</w:t>
      </w:r>
      <w:r>
        <w:t xml:space="preserve">or locations. </w:t>
      </w:r>
    </w:p>
    <w:p w14:paraId="4B2D3F2D" w14:textId="77777777" w:rsidR="00B43374" w:rsidRDefault="00B43374" w:rsidP="00B43374">
      <w:pPr>
        <w:pStyle w:val="ListParagraph"/>
        <w:rPr>
          <w:noProof/>
        </w:rPr>
      </w:pPr>
    </w:p>
    <w:p w14:paraId="4B2D3F2E" w14:textId="77777777" w:rsidR="00B43374" w:rsidRDefault="008D2AC8" w:rsidP="00B43374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B2D3F48" wp14:editId="4B2D3F49">
            <wp:extent cx="5943600" cy="11880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2F" w14:textId="77777777" w:rsidR="00B43374" w:rsidRDefault="00B43374" w:rsidP="00B43374">
      <w:pPr>
        <w:pStyle w:val="ListParagraph"/>
        <w:rPr>
          <w:noProof/>
        </w:rPr>
      </w:pPr>
      <w:r w:rsidRPr="00B43374">
        <w:rPr>
          <w:noProof/>
        </w:rPr>
        <w:t xml:space="preserve"> </w:t>
      </w:r>
    </w:p>
    <w:p w14:paraId="4B2D3F30" w14:textId="77777777" w:rsidR="00B43374" w:rsidRDefault="00B43374" w:rsidP="00B43374">
      <w:pPr>
        <w:pStyle w:val="ListParagraph"/>
        <w:rPr>
          <w:noProof/>
        </w:rPr>
      </w:pPr>
    </w:p>
    <w:p w14:paraId="4B2D3F31" w14:textId="77777777" w:rsidR="00B43374" w:rsidRDefault="008D2AC8" w:rsidP="00B43374">
      <w:pPr>
        <w:pStyle w:val="ListParagraph"/>
        <w:numPr>
          <w:ilvl w:val="0"/>
          <w:numId w:val="1"/>
        </w:numPr>
      </w:pPr>
      <w:r>
        <w:t xml:space="preserve">If you have made changes to the </w:t>
      </w:r>
      <w:r w:rsidRPr="008D2AC8">
        <w:rPr>
          <w:b/>
        </w:rPr>
        <w:t>Contact Details</w:t>
      </w:r>
      <w:r w:rsidR="00B43374">
        <w:t>, cli</w:t>
      </w:r>
      <w:r w:rsidR="004D508E">
        <w:t xml:space="preserve">ck on </w:t>
      </w:r>
      <w:r w:rsidR="004D508E" w:rsidRPr="004D508E">
        <w:rPr>
          <w:b/>
        </w:rPr>
        <w:t>Save</w:t>
      </w:r>
      <w:r w:rsidR="004D508E">
        <w:t xml:space="preserve"> to keep your changes, or </w:t>
      </w:r>
      <w:r w:rsidR="004D508E" w:rsidRPr="004D508E">
        <w:rPr>
          <w:b/>
        </w:rPr>
        <w:t>Cancel</w:t>
      </w:r>
      <w:r w:rsidR="004D508E">
        <w:t xml:space="preserve"> to revert back to the previously stored information. If you don’t click on Save, you will lose any of the changes made. </w:t>
      </w:r>
    </w:p>
    <w:p w14:paraId="4B2D3F32" w14:textId="77777777" w:rsidR="00B43374" w:rsidRDefault="00D22230" w:rsidP="00B43374">
      <w:pPr>
        <w:pStyle w:val="ListParagraph"/>
      </w:pPr>
      <w:r>
        <w:rPr>
          <w:noProof/>
        </w:rPr>
        <w:drawing>
          <wp:inline distT="0" distB="0" distL="0" distR="0" wp14:anchorId="4B2D3F4A" wp14:editId="4B2D3F4B">
            <wp:extent cx="5836257" cy="159935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7879" cy="16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33" w14:textId="77777777" w:rsidR="007B48C6" w:rsidRDefault="007B48C6" w:rsidP="00B43374">
      <w:pPr>
        <w:pStyle w:val="ListParagraph"/>
      </w:pPr>
    </w:p>
    <w:p w14:paraId="4B2D3F34" w14:textId="77777777" w:rsidR="00B43374" w:rsidRDefault="00B43374" w:rsidP="00B43374">
      <w:pPr>
        <w:pStyle w:val="ListParagraph"/>
        <w:numPr>
          <w:ilvl w:val="0"/>
          <w:numId w:val="1"/>
        </w:numPr>
      </w:pPr>
      <w:r>
        <w:t xml:space="preserve">You </w:t>
      </w:r>
      <w:r w:rsidR="00611A05">
        <w:t>can</w:t>
      </w:r>
      <w:r>
        <w:t xml:space="preserve"> also view All Regulatory Contacts currently registered with your account, as well as update their info and opt-ins, and create new contacts.  </w:t>
      </w:r>
    </w:p>
    <w:p w14:paraId="4B2D3F35" w14:textId="77777777" w:rsidR="00611A05" w:rsidRDefault="004D508E" w:rsidP="00611A05">
      <w:pPr>
        <w:pStyle w:val="ListParagraph"/>
      </w:pPr>
      <w:r>
        <w:rPr>
          <w:noProof/>
        </w:rPr>
        <w:drawing>
          <wp:inline distT="0" distB="0" distL="0" distR="0" wp14:anchorId="4B2D3F4C" wp14:editId="4B2D3F4D">
            <wp:extent cx="5943600" cy="1263223"/>
            <wp:effectExtent l="0" t="0" r="0" b="0"/>
            <wp:docPr id="21" name="Picture 1" descr="C:\Users\dquelhas\AppData\Local\Temp\SNAGHTML75cc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uelhas\AppData\Local\Temp\SNAGHTML75cc6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3F36" w14:textId="77777777" w:rsidR="00B43374" w:rsidRDefault="00B43374" w:rsidP="00B43374">
      <w:pPr>
        <w:pStyle w:val="ListParagraph"/>
      </w:pPr>
    </w:p>
    <w:p w14:paraId="4B2D3F37" w14:textId="77777777" w:rsidR="00B43374" w:rsidRDefault="004D508E" w:rsidP="00B43374">
      <w:pPr>
        <w:pStyle w:val="ListParagraph"/>
      </w:pPr>
      <w:r>
        <w:t>Clicking on the plus (</w:t>
      </w:r>
      <w:r w:rsidRPr="004D508E">
        <w:rPr>
          <w:b/>
        </w:rPr>
        <w:t>+</w:t>
      </w:r>
      <w:r>
        <w:t xml:space="preserve">) sign next </w:t>
      </w:r>
      <w:r w:rsidRPr="004D508E">
        <w:rPr>
          <w:b/>
        </w:rPr>
        <w:t>Filters</w:t>
      </w:r>
      <w:r>
        <w:t xml:space="preserve"> allows you to search by </w:t>
      </w:r>
      <w:r w:rsidRPr="004D508E">
        <w:rPr>
          <w:b/>
        </w:rPr>
        <w:t xml:space="preserve">Country </w:t>
      </w:r>
      <w:r>
        <w:t xml:space="preserve">and </w:t>
      </w:r>
      <w:r w:rsidRPr="004D508E">
        <w:rPr>
          <w:b/>
        </w:rPr>
        <w:t>State/Province</w:t>
      </w:r>
      <w:r>
        <w:t xml:space="preserve">. </w:t>
      </w:r>
    </w:p>
    <w:p w14:paraId="4B2D3F38" w14:textId="77777777" w:rsidR="004D508E" w:rsidRDefault="004D508E" w:rsidP="00B43374">
      <w:pPr>
        <w:pStyle w:val="ListParagraph"/>
      </w:pPr>
      <w:r>
        <w:rPr>
          <w:noProof/>
        </w:rPr>
        <w:drawing>
          <wp:inline distT="0" distB="0" distL="0" distR="0" wp14:anchorId="4B2D3F4E" wp14:editId="4B2D3F4F">
            <wp:extent cx="5943600" cy="53213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3F39" w14:textId="77777777" w:rsidR="002E16CE" w:rsidRDefault="002E16CE" w:rsidP="00B43374">
      <w:pPr>
        <w:pStyle w:val="ListParagraph"/>
      </w:pPr>
    </w:p>
    <w:p w14:paraId="4B2D3F3A" w14:textId="77777777" w:rsidR="007B48C6" w:rsidRDefault="000129FD" w:rsidP="007B48C6">
      <w:pPr>
        <w:pStyle w:val="ListParagraph"/>
        <w:numPr>
          <w:ilvl w:val="0"/>
          <w:numId w:val="1"/>
        </w:numPr>
      </w:pPr>
      <w:r>
        <w:t>Under Help you will find this Tutorial as well as information on how to contact us</w:t>
      </w:r>
      <w:r w:rsidR="007B48C6">
        <w:t>.</w:t>
      </w:r>
    </w:p>
    <w:p w14:paraId="4B2D3F3B" w14:textId="77777777" w:rsidR="007B48C6" w:rsidRDefault="000129FD" w:rsidP="007B48C6">
      <w:pPr>
        <w:pStyle w:val="ListParagraph"/>
      </w:pPr>
      <w:r>
        <w:rPr>
          <w:noProof/>
        </w:rPr>
        <w:drawing>
          <wp:inline distT="0" distB="0" distL="0" distR="0" wp14:anchorId="4B2D3F50" wp14:editId="4B2D3F51">
            <wp:extent cx="5080635" cy="1240155"/>
            <wp:effectExtent l="0" t="0" r="5715" b="0"/>
            <wp:docPr id="23" name="Picture 1" descr="C:\Users\dquelhas\AppData\Local\Temp\SNAGHTML7acd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uelhas\AppData\Local\Temp\SNAGHTML7acd6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8C6" w:rsidSect="00A559CE">
      <w:headerReference w:type="default" r:id="rId21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3F54" w14:textId="77777777" w:rsidR="007411F8" w:rsidRDefault="007411F8" w:rsidP="009C2930">
      <w:pPr>
        <w:spacing w:after="0" w:line="240" w:lineRule="auto"/>
      </w:pPr>
      <w:r>
        <w:separator/>
      </w:r>
    </w:p>
  </w:endnote>
  <w:endnote w:type="continuationSeparator" w:id="0">
    <w:p w14:paraId="4B2D3F55" w14:textId="77777777" w:rsidR="007411F8" w:rsidRDefault="007411F8" w:rsidP="009C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3F52" w14:textId="77777777" w:rsidR="007411F8" w:rsidRDefault="007411F8" w:rsidP="009C2930">
      <w:pPr>
        <w:spacing w:after="0" w:line="240" w:lineRule="auto"/>
      </w:pPr>
      <w:r>
        <w:separator/>
      </w:r>
    </w:p>
  </w:footnote>
  <w:footnote w:type="continuationSeparator" w:id="0">
    <w:p w14:paraId="4B2D3F53" w14:textId="77777777" w:rsidR="007411F8" w:rsidRDefault="007411F8" w:rsidP="009C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3F56" w14:textId="77777777" w:rsidR="009C2930" w:rsidRDefault="007D73A3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 wp14:anchorId="4B2D3F58" wp14:editId="4B2D3F59">
          <wp:extent cx="1440815" cy="664845"/>
          <wp:effectExtent l="0" t="0" r="6985" b="190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11135" r="8250" b="21538"/>
                  <a:stretch/>
                </pic:blipFill>
                <pic:spPr bwMode="auto">
                  <a:xfrm>
                    <a:off x="0" y="0"/>
                    <a:ext cx="144081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133">
      <w:rPr>
        <w:b/>
        <w:sz w:val="32"/>
        <w:szCs w:val="32"/>
      </w:rPr>
      <w:t>Navigating the</w:t>
    </w:r>
    <w:r w:rsidR="009C2930" w:rsidRPr="009C2930">
      <w:rPr>
        <w:b/>
        <w:sz w:val="32"/>
        <w:szCs w:val="32"/>
      </w:rPr>
      <w:t xml:space="preserve"> Regulatory Notification portal </w:t>
    </w:r>
  </w:p>
  <w:p w14:paraId="4B2D3F57" w14:textId="77777777" w:rsidR="005C6225" w:rsidRPr="009C2930" w:rsidRDefault="005C6225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991"/>
    <w:multiLevelType w:val="hybridMultilevel"/>
    <w:tmpl w:val="3062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0"/>
    <w:rsid w:val="000129FD"/>
    <w:rsid w:val="0009706B"/>
    <w:rsid w:val="00104184"/>
    <w:rsid w:val="00110BD3"/>
    <w:rsid w:val="001156FD"/>
    <w:rsid w:val="00165814"/>
    <w:rsid w:val="001C6928"/>
    <w:rsid w:val="002A7677"/>
    <w:rsid w:val="002B4078"/>
    <w:rsid w:val="002E1012"/>
    <w:rsid w:val="002E16CE"/>
    <w:rsid w:val="00317667"/>
    <w:rsid w:val="00343133"/>
    <w:rsid w:val="00355138"/>
    <w:rsid w:val="0039016A"/>
    <w:rsid w:val="003C7500"/>
    <w:rsid w:val="003F34DF"/>
    <w:rsid w:val="00416602"/>
    <w:rsid w:val="004616C0"/>
    <w:rsid w:val="004B79A5"/>
    <w:rsid w:val="004D508E"/>
    <w:rsid w:val="00563D0E"/>
    <w:rsid w:val="005C6225"/>
    <w:rsid w:val="00611A05"/>
    <w:rsid w:val="006208CB"/>
    <w:rsid w:val="007411F8"/>
    <w:rsid w:val="007938D2"/>
    <w:rsid w:val="007B48C6"/>
    <w:rsid w:val="007D3DA7"/>
    <w:rsid w:val="007D73A3"/>
    <w:rsid w:val="00804081"/>
    <w:rsid w:val="008D2AC8"/>
    <w:rsid w:val="009A03BA"/>
    <w:rsid w:val="009A5B60"/>
    <w:rsid w:val="009C2930"/>
    <w:rsid w:val="00A15D48"/>
    <w:rsid w:val="00A333D1"/>
    <w:rsid w:val="00A559CE"/>
    <w:rsid w:val="00AA468E"/>
    <w:rsid w:val="00AF38C4"/>
    <w:rsid w:val="00B43374"/>
    <w:rsid w:val="00B55F62"/>
    <w:rsid w:val="00D22230"/>
    <w:rsid w:val="00D57C85"/>
    <w:rsid w:val="00E55515"/>
    <w:rsid w:val="00EA7DC0"/>
    <w:rsid w:val="00FA3849"/>
    <w:rsid w:val="00FC428C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3F18"/>
  <w15:chartTrackingRefBased/>
  <w15:docId w15:val="{C3E6BB4F-67BB-4A81-B744-647ED74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9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30"/>
  </w:style>
  <w:style w:type="paragraph" w:styleId="Footer">
    <w:name w:val="footer"/>
    <w:basedOn w:val="Normal"/>
    <w:link w:val="FooterChar"/>
    <w:uiPriority w:val="99"/>
    <w:unhideWhenUsed/>
    <w:rsid w:val="009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30"/>
  </w:style>
  <w:style w:type="paragraph" w:styleId="BalloonText">
    <w:name w:val="Balloon Text"/>
    <w:basedOn w:val="Normal"/>
    <w:link w:val="BalloonTextChar"/>
    <w:uiPriority w:val="99"/>
    <w:semiHidden/>
    <w:unhideWhenUsed/>
    <w:rsid w:val="0011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12" ma:contentTypeDescription="Create a new document." ma:contentTypeScope="" ma:versionID="df6c68760b4b78be9f20bd06d26a166f">
  <xsd:schema xmlns:xsd="http://www.w3.org/2001/XMLSchema" xmlns:xs="http://www.w3.org/2001/XMLSchema" xmlns:p="http://schemas.microsoft.com/office/2006/metadata/properties" xmlns:ns3="e8b85b40-cf63-42a2-b88d-01add3ac64cd" xmlns:ns4="14e79d6a-af71-4ae7-9aa5-3e2cdb94cee0" targetNamespace="http://schemas.microsoft.com/office/2006/metadata/properties" ma:root="true" ma:fieldsID="0fe2b67b7f38e8de5e384eecc697b640" ns3:_="" ns4:_="">
    <xsd:import namespace="e8b85b40-cf63-42a2-b88d-01add3ac64cd"/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85b40-cf63-42a2-b88d-01add3ac64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A0E87-17BF-4EB1-877C-6293B3F8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85b40-cf63-42a2-b88d-01add3ac64cd"/>
    <ds:schemaRef ds:uri="14e79d6a-af71-4ae7-9aa5-3e2cdb94c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80DD5-4DCA-4507-B5C7-CB0C79AF7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948B0-D8E9-4483-A1BF-CE46B4C5C7D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e79d6a-af71-4ae7-9aa5-3e2cdb94cee0"/>
    <ds:schemaRef ds:uri="http://purl.org/dc/elements/1.1/"/>
    <ds:schemaRef ds:uri="e8b85b40-cf63-42a2-b88d-01add3ac64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Quelhas, Daniel</dc:creator>
  <cp:keywords/>
  <dc:description/>
  <cp:lastModifiedBy>Nguyen Son, Phuong Q</cp:lastModifiedBy>
  <cp:revision>8</cp:revision>
  <dcterms:created xsi:type="dcterms:W3CDTF">2020-08-11T16:17:00Z</dcterms:created>
  <dcterms:modified xsi:type="dcterms:W3CDTF">2020-08-11T16:22:00Z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</Properties>
</file>